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5A92C36E" wp14:editId="4B604214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B94F54" w:rsidRPr="00610B31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европске интеграције</w:t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10B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>И Н Т Е Р Н О !</w:t>
      </w:r>
    </w:p>
    <w:p w:rsidR="00B94F54" w:rsidRPr="00B94F54" w:rsidRDefault="00B94F54" w:rsidP="00E32E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06-2/222-16</w:t>
      </w:r>
    </w:p>
    <w:p w:rsidR="00B94F54" w:rsidRPr="00B94F54" w:rsidRDefault="008927C5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12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октобар </w:t>
      </w:r>
      <w:r w:rsidR="00B94F54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2016. године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ШЕСТ</w:t>
      </w:r>
      <w:r w:rsidR="00AF290F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СЕДНИЦА ОДБОРА ЗА ЕВРОПСКЕ ИНТЕГРАЦИЈЕ </w:t>
      </w: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НАРОДНЕ СКУПШТИНЕ РЕПУБЛИКЕ СРБИЈЕ</w:t>
      </w: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УТОРАК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11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ОКТО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БАР 2016. ГОДИНЕ</w:t>
      </w: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16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.00 часова.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B94F54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Седницом је председавала председница Одбора Мариника Тепић. Седници су присуствовали чланови Одбора Весна Марковић, Жарко Мићин, Марко Благојевић, Душица Стојковић,</w:t>
      </w:r>
      <w:r w:rsidR="00467C1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Звонимир Ђокић,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Бранко Ружић, Гордана Чомић, Муамер Бачевац, Хаџи Милорад Стошић, Младен Грујић и заменици чланова Одбора Оливера Пешић</w:t>
      </w:r>
      <w:r w:rsidR="00DC473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C473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Драган Вељковић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Седници нису присуствовали чланови Одбора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879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Петар Јојић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A879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Наташа Вучковић, Александар Стевановић 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Елвира Ковач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B94F54" w:rsidRDefault="00B94F54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Тања Мишчевић, шеф Преговарачког тима, Виктор Недовић, председавајући преговарачке групе за поглавље 25 и помоћник министра просвете, науке и технолошког развоја, као и представници 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Преговарачког тима</w:t>
      </w:r>
      <w:r w:rsidR="008927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за поглавље 25 и 26 Тијана Кнежевић, Марко Ожеговић, Биљана Стојановић, Асја Драча Мунтеан, Игор Јовичић, Ивана Зечевић, Милица Баста, Татјана Бојовић, Александар Воштић, Мирка Кантар, Иван Вејвода и Саша Симовић.</w:t>
      </w:r>
    </w:p>
    <w:p w:rsidR="008927C5" w:rsidRPr="00B94F54" w:rsidRDefault="008927C5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Председница Одбора је отворила шесту седницу Одбора за европске интеграције и информисала присутне да је шест чланова Одбора поднело предлог, да у складу са чланом 255. став 3. Пословника Народне скупштине, седница буде затворена за јавност и да су на исти начин поступили Одбор за културу и информисање и Одбор за образовање, науку, технолошки развој и информатичко друштво, те да је сагласно члану 255. став 4. до доношења одлуке Одбора о поднетом предлогу, председник Одбора дужан да поступа као да је предлог за затварање седнице Одбора усвојен. Предлог за затварање седнице за јавност је једногласно усвојен.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B94F54" w:rsidP="00E3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предлог председнице Одбора, једногласно је усвојен</w:t>
      </w:r>
    </w:p>
    <w:p w:rsidR="00B94F54" w:rsidRPr="00B94F54" w:rsidRDefault="00B94F54" w:rsidP="00E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94F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Дневни ред</w:t>
      </w:r>
    </w:p>
    <w:p w:rsidR="00B94F54" w:rsidRPr="00B94F54" w:rsidRDefault="00B94F54" w:rsidP="00E32E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4330" w:rsidRPr="00B27D67" w:rsidRDefault="00B54330" w:rsidP="00E32E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>предлога преговарачк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позициј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 за Међувладину конференцију о приступању Републике Србије Европској унији за пог</w:t>
      </w:r>
      <w:r>
        <w:rPr>
          <w:rFonts w:ascii="Times New Roman" w:hAnsi="Times New Roman" w:cs="Times New Roman"/>
          <w:sz w:val="24"/>
          <w:szCs w:val="24"/>
          <w:lang w:val="sr-Cyrl-RS"/>
        </w:rPr>
        <w:t>лавље 25 „Наука и истраживање“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>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је Влада усвојила на седници 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29. септембра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Pr="00A879F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54330" w:rsidRPr="003C5BEF" w:rsidRDefault="00B54330" w:rsidP="00E32E8D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>предлога преговарачк</w:t>
      </w:r>
      <w:r>
        <w:rPr>
          <w:rFonts w:ascii="Times New Roman" w:hAnsi="Times New Roman" w:cs="Times New Roman"/>
          <w:sz w:val="24"/>
          <w:szCs w:val="24"/>
          <w:lang w:val="sr-Cyrl-RS"/>
        </w:rPr>
        <w:t>е позиције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 за Међувладину конференцију о приступању Републике Србије Европској унији за поглавље 26 „Образовање и култура“,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је Влада усвојила на седниц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и 29. септембра 2016. године,</w:t>
      </w:r>
    </w:p>
    <w:p w:rsidR="00B54330" w:rsidRDefault="00B54330" w:rsidP="00E32E8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62F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Одређивање делегације Одбора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54. пленарни 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>састанак Конференције одбора за европске послове парламената држава чланица ЕУ (КОСАК),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 ће бити одржан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Братислави, Словачка</w:t>
      </w:r>
      <w:r w:rsidRPr="00A879F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13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D4845" w:rsidRDefault="00B54330" w:rsidP="00E32E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чланова Одбора </w:t>
      </w:r>
      <w:r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учешће на регионалној радионици „Јачање улоге парламентараца у изградњи делотворних противтерористичких система у оквиру владавине права“, коју организује Међународни институт за правду и владавину права – МИП, у Валети, Малта, 8-9. новембра 2016. године.</w:t>
      </w:r>
    </w:p>
    <w:p w:rsidR="008927C5" w:rsidRPr="008927C5" w:rsidRDefault="008927C5" w:rsidP="00E32E8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7C5" w:rsidRPr="00E32E8D" w:rsidRDefault="008927C5" w:rsidP="00E32E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32E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тачка </w:t>
      </w:r>
    </w:p>
    <w:p w:rsidR="00E32E8D" w:rsidRPr="00E32E8D" w:rsidRDefault="00E32E8D" w:rsidP="00E32E8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0102" w:rsidRDefault="008927C5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A4004">
        <w:rPr>
          <w:rFonts w:ascii="Times New Roman" w:hAnsi="Times New Roman" w:cs="Times New Roman"/>
          <w:sz w:val="24"/>
          <w:szCs w:val="24"/>
          <w:lang w:val="sr-Cyrl-RS"/>
        </w:rPr>
        <w:t>редседница Одбора от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ворила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расправу по првој тачки </w:t>
      </w:r>
      <w:r w:rsidR="00110A6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невног реда и </w:t>
      </w:r>
      <w:r w:rsidR="00C80102">
        <w:rPr>
          <w:rFonts w:ascii="Times New Roman" w:hAnsi="Times New Roman" w:cs="Times New Roman"/>
          <w:sz w:val="24"/>
          <w:szCs w:val="24"/>
          <w:lang w:val="sr-Cyrl-RS"/>
        </w:rPr>
        <w:t xml:space="preserve">дала реч 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шефици Преговарачког тима, 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Мишчевић, која је д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ала 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пар општих напомена везаних за наведена поглавља, 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и рекла да ће 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детаље 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саопштити 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колеге из министарстава. 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Шефица </w:t>
      </w:r>
      <w:r w:rsidR="00A86F86">
        <w:rPr>
          <w:rFonts w:ascii="Times New Roman" w:hAnsi="Times New Roman" w:cs="Times New Roman"/>
          <w:sz w:val="24"/>
          <w:szCs w:val="24"/>
          <w:lang w:val="sr-Cyrl-RS"/>
        </w:rPr>
        <w:t>Преговарачког тима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је информисала да се за поглавље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A86F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- Јавне набавке, које је </w:t>
      </w:r>
      <w:r w:rsidR="00A86F86">
        <w:rPr>
          <w:rFonts w:ascii="Times New Roman" w:hAnsi="Times New Roman" w:cs="Times New Roman"/>
          <w:sz w:val="24"/>
          <w:szCs w:val="24"/>
          <w:lang w:val="sr-Cyrl-RS"/>
        </w:rPr>
        <w:t>расправљано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Одбора, очекује потврда из Брисела</w:t>
      </w:r>
      <w:r w:rsidR="00A86F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>- остало је</w:t>
      </w:r>
      <w:r w:rsidR="00A86F86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532E56">
        <w:rPr>
          <w:rFonts w:ascii="Times New Roman" w:hAnsi="Times New Roman" w:cs="Times New Roman"/>
          <w:sz w:val="24"/>
          <w:szCs w:val="24"/>
          <w:lang w:val="sr-Cyrl-RS"/>
        </w:rPr>
        <w:t xml:space="preserve"> још две државе дају своју процену</w:t>
      </w:r>
      <w:r w:rsidR="00EB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F8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B099E">
        <w:rPr>
          <w:rFonts w:ascii="Times New Roman" w:hAnsi="Times New Roman" w:cs="Times New Roman"/>
          <w:sz w:val="24"/>
          <w:szCs w:val="24"/>
          <w:lang w:val="sr-Cyrl-RS"/>
        </w:rPr>
        <w:t xml:space="preserve"> да ће 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>поглавља 25 и 26</w:t>
      </w:r>
      <w:r w:rsidR="00EB09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0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>након расправе у Одбору и коначног усвајања у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 Влади</w:t>
      </w:r>
      <w:r w:rsidR="004D13DD">
        <w:rPr>
          <w:rFonts w:ascii="Times New Roman" w:hAnsi="Times New Roman" w:cs="Times New Roman"/>
          <w:sz w:val="24"/>
          <w:szCs w:val="24"/>
          <w:lang w:val="sr-Cyrl-RS"/>
        </w:rPr>
        <w:t xml:space="preserve">, бити послата у Брисел, што значи да до краја године могу бити отворена и за разлику од свих других поглавља, </w:t>
      </w:r>
      <w:r w:rsidR="00EB099E">
        <w:rPr>
          <w:rFonts w:ascii="Times New Roman" w:hAnsi="Times New Roman" w:cs="Times New Roman"/>
          <w:sz w:val="24"/>
          <w:szCs w:val="24"/>
          <w:lang w:val="sr-Cyrl-RS"/>
        </w:rPr>
        <w:t>биће одмах затворена</w:t>
      </w:r>
      <w:r w:rsidR="00E5786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>Присутне је упутила</w:t>
      </w:r>
      <w:r w:rsidR="009925C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>на стр. 3 преговарачке позиције јасно пише да је Министарство просвете</w:t>
      </w:r>
      <w:r w:rsidR="009925C1">
        <w:rPr>
          <w:rFonts w:ascii="Times New Roman" w:hAnsi="Times New Roman" w:cs="Times New Roman"/>
          <w:sz w:val="24"/>
          <w:szCs w:val="24"/>
          <w:lang w:val="sr-Cyrl-RS"/>
        </w:rPr>
        <w:t>, науке и технолошког развоја</w:t>
      </w:r>
      <w:r w:rsidR="005A53CB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 за образовање на мањинским језицима, али 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се преговарачка позиција за поглавље 26 не бави 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детаљима 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ће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>бити остварена та обавеза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>, јер је ово питање стављен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о у 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>поглавље 23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 xml:space="preserve">које је много више контролисано, 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па је то 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>део акционог плана поглавља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 xml:space="preserve"> 23 и посебног акционог плана з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>а образовање националних мањина</w:t>
      </w:r>
      <w:r w:rsidR="003F15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1047" w:rsidRDefault="000106D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C632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>Недовић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направио 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>кратак осврт на оно што је урађено у склопу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припреме преговарачког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>оглавља 25</w:t>
      </w:r>
      <w:r w:rsidR="00E64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>- Наука и истраживање и истакао да се</w:t>
      </w:r>
      <w:r w:rsidR="00E64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е ради 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>о стриктним мерилима, изради а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кционог плана, 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>већ о усвајању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принципа, које су донеле државе чланице ЕУ у областима науке, истраживања и иновација, не само да би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>смо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достигли те државе, већ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>да бисмо унапредили наш систем, што су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кључне речи у 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њиховој 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>стратегији која је потврђена на Влади почетком марта</w:t>
      </w:r>
      <w:r w:rsidR="00E64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једне стране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одговорност према систему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>одговорност према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потреби</w:t>
      </w:r>
      <w:r w:rsidR="00063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друштва, 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91B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 друге стране изврсност у науци, 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а обе ствари ће подразумевати 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 xml:space="preserve">неговање памети кроз финансирање изврсности у науци и неговање релевантности, 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тј. стварање услова да наука, </w:t>
      </w:r>
      <w:r w:rsidR="00CC5A4E">
        <w:rPr>
          <w:rFonts w:ascii="Times New Roman" w:hAnsi="Times New Roman" w:cs="Times New Roman"/>
          <w:sz w:val="24"/>
          <w:szCs w:val="24"/>
          <w:lang w:val="sr-Cyrl-RS"/>
        </w:rPr>
        <w:t>истраживање и иновације ид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у у корак са потребама друштва. 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Рекао је да би то 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>требал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>о снажно да се рефлектује кроз а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кциони план и кроз додатни стратешки документ, који је поменут и образложен у предлогу 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преговарачке позиције, а то је </w:t>
      </w:r>
      <w:r w:rsidR="0092473D" w:rsidRPr="006240A1">
        <w:rPr>
          <w:rFonts w:ascii="Times New Roman" w:hAnsi="Times New Roman" w:cs="Times New Roman"/>
          <w:i/>
          <w:sz w:val="24"/>
          <w:szCs w:val="24"/>
          <w:lang w:val="sr-Cyrl-RS"/>
        </w:rPr>
        <w:t>Мапа п</w:t>
      </w:r>
      <w:r w:rsidR="006240A1" w:rsidRPr="006240A1">
        <w:rPr>
          <w:rFonts w:ascii="Times New Roman" w:hAnsi="Times New Roman" w:cs="Times New Roman"/>
          <w:i/>
          <w:sz w:val="24"/>
          <w:szCs w:val="24"/>
          <w:lang w:val="sr-Cyrl-RS"/>
        </w:rPr>
        <w:t>ута истраживачке инфраструктуре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Додао је да ће се радити 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>и на Закону о иновационој делатности, ко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>ји ће бити значајно измењен и ом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>огућити олакша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>но финансирање субје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>ката кроз фондове, које може да обезбеди Министарств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>о, кроз буџетска средстава, дон</w:t>
      </w:r>
      <w:r w:rsidR="0092473D">
        <w:rPr>
          <w:rFonts w:ascii="Times New Roman" w:hAnsi="Times New Roman" w:cs="Times New Roman"/>
          <w:sz w:val="24"/>
          <w:szCs w:val="24"/>
          <w:lang w:val="sr-Cyrl-RS"/>
        </w:rPr>
        <w:t xml:space="preserve">ације, предприступну помоћ, 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било из самог Министарства или из Фонда за иновациону делатност. 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В. Недовић је рекао да је циљ 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 постанемо препознати део европског истраживачког простора, да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будемо умрежени у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 xml:space="preserve"> велике и битне иницијативе, 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>уђемо у процес заједничког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програмирања</w:t>
      </w:r>
      <w:r w:rsidR="00443A70">
        <w:rPr>
          <w:rFonts w:ascii="Times New Roman" w:hAnsi="Times New Roman" w:cs="Times New Roman"/>
          <w:sz w:val="24"/>
          <w:szCs w:val="24"/>
          <w:lang w:val="sr-Cyrl-RS"/>
        </w:rPr>
        <w:t xml:space="preserve"> ист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раживања, да будемо успешни у 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најбитнијем и 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највећем </w:t>
      </w:r>
      <w:r w:rsidR="00DC4434"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европском 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>програму за истраж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ивање и иновације који се зове </w:t>
      </w:r>
      <w:r w:rsidR="006240A1" w:rsidRPr="006240A1">
        <w:rPr>
          <w:rFonts w:ascii="Times New Roman" w:hAnsi="Times New Roman" w:cs="Times New Roman"/>
          <w:i/>
          <w:sz w:val="24"/>
          <w:szCs w:val="24"/>
          <w:lang w:val="sr-Cyrl-RS"/>
        </w:rPr>
        <w:t>Хоризонт 2020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>, који тра</w:t>
      </w:r>
      <w:r w:rsidR="00BC39D8">
        <w:rPr>
          <w:rFonts w:ascii="Times New Roman" w:hAnsi="Times New Roman" w:cs="Times New Roman"/>
          <w:sz w:val="24"/>
          <w:szCs w:val="24"/>
          <w:lang w:val="sr-Cyrl-RS"/>
        </w:rPr>
        <w:t>је од 2014. до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2020. године, а да п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>ериод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од 2016. до 2020. године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 покрива и актуелна стратегија. 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Рекао је да је Србија 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добро препозната у европском 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>истраживачком простору и да се активно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 xml:space="preserve"> ради 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препознавању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>, кроз националне активн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B1047">
        <w:rPr>
          <w:rFonts w:ascii="Times New Roman" w:hAnsi="Times New Roman" w:cs="Times New Roman"/>
          <w:sz w:val="24"/>
          <w:szCs w:val="24"/>
          <w:lang w:val="sr-Cyrl-RS"/>
        </w:rPr>
        <w:t>ти, а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>ли и кро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>з међународне програме сарадње, као и да п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>остоји неколико успешни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>х примера досадашњег учешћа у оквирно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>м програму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A23D0">
        <w:rPr>
          <w:rFonts w:ascii="Times New Roman" w:hAnsi="Times New Roman" w:cs="Times New Roman"/>
          <w:sz w:val="24"/>
          <w:szCs w:val="24"/>
          <w:lang w:val="sr-Cyrl-RS"/>
        </w:rPr>
        <w:t xml:space="preserve">по први пут добијен грант, у најпрестижнијем делу 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програма, који се финансира преко Европског истраживачког савета. 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>Истакао је да о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>но што није остварено у претходних седам година</w:t>
      </w:r>
      <w:r w:rsidR="00E50652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</w:t>
      </w:r>
      <w:bookmarkStart w:id="0" w:name="_GoBack"/>
      <w:r w:rsidR="00E50652" w:rsidRPr="00087B79">
        <w:rPr>
          <w:rFonts w:ascii="Times New Roman" w:hAnsi="Times New Roman" w:cs="Times New Roman"/>
          <w:i/>
          <w:sz w:val="24"/>
          <w:szCs w:val="24"/>
          <w:lang w:val="sr-Cyrl-RS"/>
        </w:rPr>
        <w:t>ОП7</w:t>
      </w:r>
      <w:bookmarkEnd w:id="0"/>
      <w:r w:rsidR="00BF0345">
        <w:rPr>
          <w:rFonts w:ascii="Times New Roman" w:hAnsi="Times New Roman" w:cs="Times New Roman"/>
          <w:sz w:val="24"/>
          <w:szCs w:val="24"/>
          <w:lang w:val="sr-Cyrl-RS"/>
        </w:rPr>
        <w:t>, први пут</w:t>
      </w:r>
      <w:r w:rsidR="006240A1">
        <w:rPr>
          <w:rFonts w:ascii="Times New Roman" w:hAnsi="Times New Roman" w:cs="Times New Roman"/>
          <w:sz w:val="24"/>
          <w:szCs w:val="24"/>
          <w:lang w:val="sr-Cyrl-RS"/>
        </w:rPr>
        <w:t xml:space="preserve"> је остварено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BF0345" w:rsidRPr="006240A1">
        <w:rPr>
          <w:rFonts w:ascii="Times New Roman" w:hAnsi="Times New Roman" w:cs="Times New Roman"/>
          <w:i/>
          <w:sz w:val="24"/>
          <w:szCs w:val="24"/>
          <w:lang w:val="sr-Cyrl-RS"/>
        </w:rPr>
        <w:t>Хоризонту</w:t>
      </w:r>
      <w:r w:rsidR="00E5065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2020</w:t>
      </w:r>
      <w:r w:rsidR="00BF03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B37F4">
        <w:rPr>
          <w:rFonts w:ascii="Times New Roman" w:hAnsi="Times New Roman" w:cs="Times New Roman"/>
          <w:sz w:val="24"/>
          <w:szCs w:val="24"/>
          <w:lang w:val="sr-Cyrl-RS"/>
        </w:rPr>
        <w:t xml:space="preserve">Индикатори које је </w:t>
      </w:r>
      <w:r w:rsidR="003B37F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представила Европска комисија гово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>ре да је Србија једна од ретких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земаља чији 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>укупан број одобрених пројеката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</w:t>
      </w:r>
      <w:r w:rsidR="001C5FBF" w:rsidRPr="001C5FBF">
        <w:rPr>
          <w:rFonts w:ascii="Times New Roman" w:hAnsi="Times New Roman" w:cs="Times New Roman"/>
          <w:i/>
          <w:sz w:val="24"/>
          <w:szCs w:val="24"/>
          <w:lang w:val="sr-Cyrl-RS"/>
        </w:rPr>
        <w:t>Хоризонта 2020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показује 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већи 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успех, 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 xml:space="preserve">него у </w:t>
      </w:r>
      <w:r w:rsidR="006240A1" w:rsidRPr="00BF4E03">
        <w:rPr>
          <w:rFonts w:ascii="Times New Roman" w:hAnsi="Times New Roman" w:cs="Times New Roman"/>
          <w:sz w:val="24"/>
          <w:szCs w:val="24"/>
          <w:lang w:val="sr-Cyrl-RS"/>
        </w:rPr>
        <w:t>Оквирном програму 7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>, што је охрабрујуће</w:t>
      </w:r>
      <w:r w:rsidR="004E72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60C1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>то се тиче процеса дизајнирања С</w:t>
      </w:r>
      <w:r w:rsidR="000660C1">
        <w:rPr>
          <w:rFonts w:ascii="Times New Roman" w:hAnsi="Times New Roman" w:cs="Times New Roman"/>
          <w:sz w:val="24"/>
          <w:szCs w:val="24"/>
          <w:lang w:val="sr-Cyrl-RS"/>
        </w:rPr>
        <w:t xml:space="preserve">тратегије паметне специјализације, </w:t>
      </w:r>
      <w:r w:rsidR="00BF4E03">
        <w:rPr>
          <w:rFonts w:ascii="Times New Roman" w:hAnsi="Times New Roman" w:cs="Times New Roman"/>
          <w:sz w:val="24"/>
          <w:szCs w:val="24"/>
          <w:lang w:val="sr-Cyrl-RS"/>
        </w:rPr>
        <w:t xml:space="preserve">информисао је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дина међуресорна радна група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>ла састанак са представницима Европске 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 к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>оме је покренут процес рада на С</w:t>
      </w:r>
      <w:r>
        <w:rPr>
          <w:rFonts w:ascii="Times New Roman" w:hAnsi="Times New Roman" w:cs="Times New Roman"/>
          <w:sz w:val="24"/>
          <w:szCs w:val="24"/>
          <w:lang w:val="sr-Cyrl-RS"/>
        </w:rPr>
        <w:t>тр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>атегији паметне специјализације и да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овом тренутку то није услов за доступност фондова ЕУ, али ће у неком наредном сигурно бити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>, па су се зато одлучили да одмах покрену ствари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106DD" w:rsidRDefault="000106D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Т. Мишчевић је рекла да је обављен разговор са представницима Национ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>алног конвента,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ове две радне групе, 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и да су дали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своје миш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љење на </w:t>
      </w:r>
      <w:r w:rsidR="003E56D9" w:rsidRPr="00606D2C">
        <w:rPr>
          <w:rFonts w:ascii="Times New Roman" w:hAnsi="Times New Roman" w:cs="Times New Roman"/>
          <w:sz w:val="24"/>
          <w:szCs w:val="24"/>
          <w:lang w:val="sr-Cyrl-RS"/>
        </w:rPr>
        <w:t xml:space="preserve">препоруке 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прихватили </w:t>
      </w:r>
      <w:r w:rsidR="000D3E7B">
        <w:rPr>
          <w:rFonts w:ascii="Times New Roman" w:hAnsi="Times New Roman" w:cs="Times New Roman"/>
          <w:sz w:val="24"/>
          <w:szCs w:val="24"/>
          <w:lang w:val="sr-Cyrl-RS"/>
        </w:rPr>
        <w:t xml:space="preserve">су да 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унесу 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допуне 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752D5" w:rsidRPr="0007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>текст у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пр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>авно-техничкој редакцији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 где год је то било могуће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19AD" w:rsidRPr="008E50E4" w:rsidRDefault="00CD3E65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истакла да 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>проблеми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 произилазе из чињенице да 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>Национални к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онвент добија сажетак, а не предлог 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целе </w:t>
      </w:r>
      <w:r w:rsidR="003D6585">
        <w:rPr>
          <w:rFonts w:ascii="Times New Roman" w:hAnsi="Times New Roman" w:cs="Times New Roman"/>
          <w:sz w:val="24"/>
          <w:szCs w:val="24"/>
          <w:lang w:val="sr-Cyrl-RS"/>
        </w:rPr>
        <w:t xml:space="preserve">преговарачке позиције, 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се дешава да 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>су њихови предлози већ интегрисани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је Национални конвент 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>благо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>наклоно и са поверењем гледао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1C5FBF">
        <w:rPr>
          <w:rFonts w:ascii="Times New Roman" w:hAnsi="Times New Roman" w:cs="Times New Roman"/>
          <w:sz w:val="24"/>
          <w:szCs w:val="24"/>
          <w:lang w:val="sr-Cyrl-RS"/>
        </w:rPr>
        <w:t xml:space="preserve"> изјашњавање о њиховим предлозима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Информисала је да је 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образовање, науку, 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>технолошки р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азвој и информатичко друштво </w:t>
      </w:r>
      <w:r w:rsidR="003B1CC4">
        <w:rPr>
          <w:rFonts w:ascii="Times New Roman" w:hAnsi="Times New Roman" w:cs="Times New Roman"/>
          <w:sz w:val="24"/>
          <w:szCs w:val="24"/>
          <w:lang w:val="sr-Cyrl-RS"/>
        </w:rPr>
        <w:t>упутио позитивно мишљење на пре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>длог ове преговарачке позиције. Истакла је да је састанак са Националним к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онвентом </w:t>
      </w:r>
      <w:r w:rsidR="00145131">
        <w:rPr>
          <w:rFonts w:ascii="Times New Roman" w:hAnsi="Times New Roman" w:cs="Times New Roman"/>
          <w:sz w:val="24"/>
          <w:szCs w:val="24"/>
          <w:lang w:val="sr-Cyrl-RS"/>
        </w:rPr>
        <w:t>протекао у конструктивном ди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јалогу, 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>а затим прочитала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Центра за образовне политике на преговарачку позицију 25, </w:t>
      </w:r>
      <w:r w:rsidR="00C80BFF" w:rsidRPr="008E50E4">
        <w:rPr>
          <w:rFonts w:ascii="Times New Roman" w:hAnsi="Times New Roman" w:cs="Times New Roman"/>
          <w:sz w:val="24"/>
          <w:szCs w:val="24"/>
          <w:lang w:val="sr-Cyrl-RS"/>
        </w:rPr>
        <w:t>који се од</w:t>
      </w:r>
      <w:r w:rsidR="000752D5" w:rsidRPr="008E50E4">
        <w:rPr>
          <w:rFonts w:ascii="Times New Roman" w:hAnsi="Times New Roman" w:cs="Times New Roman"/>
          <w:sz w:val="24"/>
          <w:szCs w:val="24"/>
          <w:lang w:val="sr-Cyrl-RS"/>
        </w:rPr>
        <w:t>носи на Стратегију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паметне специјализације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(да се у текст Предлога преговарачке позиције дода реченица „Поред припреме наведених докумената, Србија ће започети са креиирањем Стратегије паметне специјализације“)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>, па је предложила члано</w:t>
      </w:r>
      <w:r w:rsidR="000752D5" w:rsidRPr="008E50E4">
        <w:rPr>
          <w:rFonts w:ascii="Times New Roman" w:hAnsi="Times New Roman" w:cs="Times New Roman"/>
          <w:sz w:val="24"/>
          <w:szCs w:val="24"/>
          <w:lang w:val="sr-Cyrl-RS"/>
        </w:rPr>
        <w:t>вима Одбора да се о томе изјасне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>. Предлог</w:t>
      </w:r>
      <w:r w:rsidR="008E50E4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>је усвојен</w:t>
      </w:r>
      <w:r w:rsidR="00BE19AD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</w:t>
      </w:r>
      <w:r w:rsidR="00054C8F" w:rsidRPr="008E50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D6585" w:rsidRDefault="00CD3E65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Председница Одбора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замолила 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да се размотри њен 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да се у сваком делу </w:t>
      </w:r>
      <w:r w:rsidR="00C80BFF">
        <w:rPr>
          <w:rFonts w:ascii="Times New Roman" w:hAnsi="Times New Roman" w:cs="Times New Roman"/>
          <w:sz w:val="24"/>
          <w:szCs w:val="24"/>
          <w:lang w:val="sr-Cyrl-RS"/>
        </w:rPr>
        <w:t xml:space="preserve">преговарачких позиција </w:t>
      </w:r>
      <w:r w:rsidR="000752D5">
        <w:rPr>
          <w:rFonts w:ascii="Times New Roman" w:hAnsi="Times New Roman" w:cs="Times New Roman"/>
          <w:sz w:val="24"/>
          <w:szCs w:val="24"/>
          <w:lang w:val="sr-Cyrl-RS"/>
        </w:rPr>
        <w:t xml:space="preserve">25 и 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>26, у делу где се помиње институционални оквир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препозна и покрајинска Влада, јер је велики број изворних надлежности у питању, а не 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поверених надлежности, 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и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ради о изворном 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>режиму буџетирања</w:t>
      </w:r>
      <w:r w:rsidR="00BE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АП Војводине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, те 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>је стога замолила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да се само на почетку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у делу 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где 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>се наводи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институционални оквир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>, а не у сваком одељку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препозна и АП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ојводина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 у сагласју 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са оним </w:t>
      </w:r>
      <w:r w:rsidR="00875E27">
        <w:rPr>
          <w:rFonts w:ascii="Times New Roman" w:hAnsi="Times New Roman" w:cs="Times New Roman"/>
          <w:sz w:val="24"/>
          <w:szCs w:val="24"/>
          <w:lang w:val="sr-Cyrl-RS"/>
        </w:rPr>
        <w:t xml:space="preserve">што је прихватљива форма. </w:t>
      </w:r>
    </w:p>
    <w:p w:rsidR="00D00792" w:rsidRDefault="00D00792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Т. Мишчевић је истакла да је свака од преговарачких позиција заснована на Уставу и законима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дефинишу 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>лежности у одређеним областима и да су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првој верзији, 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>у септембру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прошле године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врло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прецизно и детаљно са школским саветима представили структуру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 xml:space="preserve"> преговарачке позиције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за коју 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им је речено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је сувишна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. Додала је и 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да преговарачку позицију чита, </w:t>
      </w:r>
      <w:r w:rsidR="004876C4">
        <w:rPr>
          <w:rFonts w:ascii="Times New Roman" w:hAnsi="Times New Roman" w:cs="Times New Roman"/>
          <w:sz w:val="24"/>
          <w:szCs w:val="24"/>
          <w:lang w:val="sr-Cyrl-RS"/>
        </w:rPr>
        <w:t>подразумева</w:t>
      </w:r>
      <w:r w:rsidR="00B02F7C">
        <w:rPr>
          <w:rFonts w:ascii="Times New Roman" w:hAnsi="Times New Roman" w:cs="Times New Roman"/>
          <w:sz w:val="24"/>
          <w:szCs w:val="24"/>
          <w:lang w:val="sr-Cyrl-RS"/>
        </w:rPr>
        <w:t xml:space="preserve">јући да надлежности нису сконцентрисане само у министарству, 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>већ тамо где оне заправо и јесу, али сугестиј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у Одбора ће послушати и 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>унети</w:t>
      </w:r>
      <w:r w:rsidR="000901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0116" w:rsidRPr="00090116">
        <w:rPr>
          <w:rFonts w:ascii="Times New Roman" w:hAnsi="Times New Roman" w:cs="Times New Roman"/>
          <w:sz w:val="24"/>
          <w:szCs w:val="24"/>
          <w:lang w:val="sr-Cyrl-RS"/>
        </w:rPr>
        <w:t>уколико је то потребно</w:t>
      </w:r>
      <w:r w:rsidR="006367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3E65" w:rsidRDefault="00CD3E65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 xml:space="preserve">М. Тепић, Т. Мишчевић, </w:t>
      </w:r>
      <w:r w:rsidR="00F6322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 w:rsidR="00F63224">
        <w:rPr>
          <w:rFonts w:ascii="Times New Roman" w:hAnsi="Times New Roman" w:cs="Times New Roman"/>
          <w:sz w:val="24"/>
          <w:szCs w:val="24"/>
          <w:lang w:val="sr-Cyrl-RS"/>
        </w:rPr>
        <w:t xml:space="preserve"> Стојковић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Г. Чомић, Х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Стошић,</w:t>
      </w:r>
      <w:r w:rsidRP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Ж. Мићин,</w:t>
      </w:r>
      <w:r w:rsidRPr="00CD3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В. Марковић, З. Ђокић, Б. Ружић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М. Благојевић</w:t>
      </w:r>
      <w:r w:rsidR="00AF07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3E9F" w:rsidRDefault="006F5D19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што је закључила дискусију по првој тачки дневног реда председница Одбора је ставила на гласање Предлог преговарачке позиције за 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>пог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лавље 25 „Наука и истраживање“. </w:t>
      </w:r>
      <w:r w:rsidR="00EA3E9F"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усвојио Предлог преговарачке позиције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>пог</w:t>
      </w:r>
      <w:r>
        <w:rPr>
          <w:rFonts w:ascii="Times New Roman" w:hAnsi="Times New Roman" w:cs="Times New Roman"/>
          <w:sz w:val="24"/>
          <w:szCs w:val="24"/>
          <w:lang w:val="sr-Cyrl-RS"/>
        </w:rPr>
        <w:t>лавље 25 „Наука и истраживање“.</w:t>
      </w:r>
    </w:p>
    <w:p w:rsidR="00EA3E9F" w:rsidRDefault="00EA3E9F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E9F" w:rsidRPr="00EA3E9F" w:rsidRDefault="00EA3E9F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A3E9F">
        <w:rPr>
          <w:rFonts w:ascii="Times New Roman" w:hAnsi="Times New Roman" w:cs="Times New Roman"/>
          <w:b/>
          <w:sz w:val="24"/>
          <w:szCs w:val="24"/>
          <w:lang w:val="sr-Cyrl-RS"/>
        </w:rPr>
        <w:t>2. Тачка</w:t>
      </w:r>
    </w:p>
    <w:p w:rsidR="00EA3E9F" w:rsidRDefault="00EA3E9F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130A" w:rsidRDefault="006F5D19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је отворила другу тачку дневног реда и дала реч </w:t>
      </w:r>
      <w:r w:rsidR="001D2E53">
        <w:rPr>
          <w:rFonts w:ascii="Times New Roman" w:hAnsi="Times New Roman" w:cs="Times New Roman"/>
          <w:sz w:val="24"/>
          <w:szCs w:val="24"/>
          <w:lang w:val="sr-Cyrl-RS"/>
        </w:rPr>
        <w:t xml:space="preserve">Т. Мишчевић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која је навела </w:t>
      </w:r>
      <w:r w:rsidR="00FC28BF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>жели да се осврне на интервенције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дошле од  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>Национаног к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>онвента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>- било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је укупно четири интервенције Едукације за 21. век, а да су они 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>у тр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и случаја </w:t>
      </w:r>
      <w:r w:rsidR="00E71730">
        <w:rPr>
          <w:rFonts w:ascii="Times New Roman" w:hAnsi="Times New Roman" w:cs="Times New Roman"/>
          <w:sz w:val="24"/>
          <w:szCs w:val="24"/>
          <w:lang w:val="sr-Cyrl-RS"/>
        </w:rPr>
        <w:t>прецизирали да се то већ налази у предлогу преговарачке позиције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, а у четвртом случају, када се говори о инклузији, 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навела је да је 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питање 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социјалне инклузије став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>љено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у поглавље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 19, јер је 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тамо 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много релевантније. 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>Додала је да су амандмане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Центр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а за образовне политике 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>радо прихватили, јер сматрају да чине појашњавање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 и разјашњавање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лексике и процената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>, кад је реч о образовању</w:t>
      </w:r>
      <w:r w:rsidR="00354DE3">
        <w:rPr>
          <w:rFonts w:ascii="Times New Roman" w:hAnsi="Times New Roman" w:cs="Times New Roman"/>
          <w:sz w:val="24"/>
          <w:szCs w:val="24"/>
          <w:lang w:val="sr-Cyrl-RS"/>
        </w:rPr>
        <w:t xml:space="preserve">, па се могу 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>додати у правно-техничкој редакцији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>, заједно с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>а претходним амандманом, везано</w:t>
      </w:r>
      <w:r w:rsidR="0037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3BBA">
        <w:rPr>
          <w:rFonts w:ascii="Times New Roman" w:hAnsi="Times New Roman" w:cs="Times New Roman"/>
          <w:sz w:val="24"/>
          <w:szCs w:val="24"/>
          <w:lang w:val="sr-Cyrl-RS"/>
        </w:rPr>
        <w:t xml:space="preserve">за поглавље 25. </w:t>
      </w:r>
    </w:p>
    <w:p w:rsidR="005F0140" w:rsidRDefault="009C0BFA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Тепић је рекла да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чули позитивну оцену у односу на предложене </w:t>
      </w:r>
      <w:r w:rsidR="003E56D9" w:rsidRPr="005554CA">
        <w:rPr>
          <w:rFonts w:ascii="Times New Roman" w:hAnsi="Times New Roman" w:cs="Times New Roman"/>
          <w:sz w:val="24"/>
          <w:szCs w:val="24"/>
          <w:lang w:val="sr-Cyrl-RS"/>
        </w:rPr>
        <w:t>препоруке</w:t>
      </w:r>
      <w:r w:rsid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организација цивилног друштва, о којима </w:t>
      </w:r>
      <w:r w:rsidR="00054F36">
        <w:rPr>
          <w:rFonts w:ascii="Times New Roman" w:hAnsi="Times New Roman" w:cs="Times New Roman"/>
          <w:sz w:val="24"/>
          <w:szCs w:val="24"/>
          <w:lang w:val="sr-Cyrl-RS"/>
        </w:rPr>
        <w:t xml:space="preserve">се расправљало прошлог четвртка, 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>предлаж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ила 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>изјасн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F0140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5554CA">
        <w:rPr>
          <w:rFonts w:ascii="Times New Roman" w:hAnsi="Times New Roman" w:cs="Times New Roman"/>
          <w:sz w:val="24"/>
          <w:szCs w:val="24"/>
          <w:lang w:val="sr-Cyrl-RS"/>
        </w:rPr>
        <w:t xml:space="preserve">овим </w:t>
      </w:r>
      <w:r w:rsidR="00EC61C2" w:rsidRPr="005554CA">
        <w:rPr>
          <w:rFonts w:ascii="Times New Roman" w:hAnsi="Times New Roman" w:cs="Times New Roman"/>
          <w:sz w:val="24"/>
          <w:szCs w:val="24"/>
          <w:lang w:val="sr-Cyrl-RS"/>
        </w:rPr>
        <w:t>препорукама</w:t>
      </w:r>
      <w:r w:rsidR="005F0140" w:rsidRPr="005554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У даљој дискусији су поред М. Тепић и Т. Мишчевић учествовали В. Марковић,</w:t>
      </w:r>
      <w:r w:rsidR="00E1130A" w:rsidRPr="00E11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>Г. Чомић, З. Ђокић, Х</w:t>
      </w:r>
      <w:r w:rsidR="00E1130A">
        <w:rPr>
          <w:rFonts w:ascii="Times New Roman" w:hAnsi="Times New Roman" w:cs="Times New Roman"/>
          <w:sz w:val="24"/>
          <w:szCs w:val="24"/>
        </w:rPr>
        <w:t>.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E1130A">
        <w:rPr>
          <w:rFonts w:ascii="Times New Roman" w:hAnsi="Times New Roman" w:cs="Times New Roman"/>
          <w:sz w:val="24"/>
          <w:szCs w:val="24"/>
        </w:rPr>
        <w:t>.</w:t>
      </w:r>
      <w:r w:rsidR="00E1130A">
        <w:rPr>
          <w:rFonts w:ascii="Times New Roman" w:hAnsi="Times New Roman" w:cs="Times New Roman"/>
          <w:sz w:val="24"/>
          <w:szCs w:val="24"/>
          <w:lang w:val="sr-Cyrl-RS"/>
        </w:rPr>
        <w:t xml:space="preserve"> Стошић.</w:t>
      </w:r>
    </w:p>
    <w:p w:rsidR="00867F00" w:rsidRDefault="004F5568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је 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питала да ли неко 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жели да се јави за реч 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>у вези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преговарачке позиције за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поглављ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67F00">
        <w:rPr>
          <w:rFonts w:ascii="Times New Roman" w:hAnsi="Times New Roman" w:cs="Times New Roman"/>
          <w:sz w:val="24"/>
          <w:szCs w:val="24"/>
          <w:lang w:val="sr-Cyrl-RS"/>
        </w:rPr>
        <w:t xml:space="preserve"> 26.</w:t>
      </w:r>
    </w:p>
    <w:p w:rsidR="00867F00" w:rsidRDefault="00867F00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Стошић 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питао за појашњења дела 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>који се односи на цело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животно учење, </w:t>
      </w:r>
      <w:r w:rsidR="00E42BA6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је већ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донет Закон о образовању одраслих, и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каже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су усвојени сви 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подзаконски акти, 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али 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>се каже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методологија око прикупљања података о 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>укључивању грађана у образовање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одраслих није до краја развијена, 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>па се п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>роцењује да је тренутно око 3-</w:t>
      </w:r>
      <w:r w:rsidR="007F0058">
        <w:rPr>
          <w:rFonts w:ascii="Times New Roman" w:hAnsi="Times New Roman" w:cs="Times New Roman"/>
          <w:sz w:val="24"/>
          <w:szCs w:val="24"/>
          <w:lang w:val="sr-Cyrl-RS"/>
        </w:rPr>
        <w:t xml:space="preserve">4% популације обухваћено овим видом образовања. 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>Интересовало га је и да ли су акредитоване институције које би се овим питањем бавиле. Наредно питање је било усмерено на део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који се тиче омладине и спорта, 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јер се 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нигде 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 xml:space="preserve">не помиње рекреативни спорт, а став министра Удовичића је да се рекреативни спорт 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на свим нивоима 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>реализује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па га је интересовало зашто су поменути 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>сви облици спорта, осим рекреативног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0074" w:rsidRDefault="00C37AF2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Тепић је рекла да су спо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>рт и рекреативни спорт две посебне гран</w:t>
      </w:r>
      <w:r>
        <w:rPr>
          <w:rFonts w:ascii="Times New Roman" w:hAnsi="Times New Roman" w:cs="Times New Roman"/>
          <w:sz w:val="24"/>
          <w:szCs w:val="24"/>
          <w:lang w:val="sr-Cyrl-RS"/>
        </w:rPr>
        <w:t>е и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једно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не потире друго</w:t>
      </w:r>
      <w:r w:rsidR="006800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0074" w:rsidRDefault="00680074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Кантар је </w:t>
      </w:r>
      <w:r w:rsidR="004F5568">
        <w:rPr>
          <w:rFonts w:ascii="Times New Roman" w:hAnsi="Times New Roman" w:cs="Times New Roman"/>
          <w:sz w:val="24"/>
          <w:szCs w:val="24"/>
          <w:lang w:val="sr-Cyrl-RS"/>
        </w:rPr>
        <w:t>одговорио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да се ради о два п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>от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пуно 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одвојена 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>система и у њиховој С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>тратегији о развоју спорта се говори о рекреативном спорту, као о посебном виду спорта у РС,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не зна где се 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>то могло видети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>, јер</w:t>
      </w:r>
      <w:r w:rsidR="00C37AF2">
        <w:rPr>
          <w:rFonts w:ascii="Times New Roman" w:hAnsi="Times New Roman" w:cs="Times New Roman"/>
          <w:sz w:val="24"/>
          <w:szCs w:val="24"/>
          <w:lang w:val="sr-Cyrl-RS"/>
        </w:rPr>
        <w:t xml:space="preserve"> се кроз Закон и Стратегију о развоју спорта развија спорт на целој територији РС, 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узимајући </w:t>
      </w:r>
      <w:r w:rsidR="009654F3">
        <w:rPr>
          <w:rFonts w:ascii="Times New Roman" w:hAnsi="Times New Roman" w:cs="Times New Roman"/>
          <w:sz w:val="24"/>
          <w:szCs w:val="24"/>
          <w:lang w:val="sr-Cyrl-RS"/>
        </w:rPr>
        <w:t xml:space="preserve">у обзир рекреативни спорт, спорт особа са инвалидитетом, </w:t>
      </w:r>
      <w:r w:rsidR="00746AD0">
        <w:rPr>
          <w:rFonts w:ascii="Times New Roman" w:hAnsi="Times New Roman" w:cs="Times New Roman"/>
          <w:sz w:val="24"/>
          <w:szCs w:val="24"/>
          <w:lang w:val="sr-Cyrl-RS"/>
        </w:rPr>
        <w:t xml:space="preserve">врхунски спорт, развој спортске инфраструктуре. </w:t>
      </w:r>
    </w:p>
    <w:p w:rsidR="00746AD0" w:rsidRDefault="00746AD0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М. Тепић је додала 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>рекреативни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спорт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 xml:space="preserve"> зовемо 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>спортска привредна друштва или теретане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које су у другом режиму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, тј. </w:t>
      </w:r>
      <w:r w:rsidR="007641E8">
        <w:rPr>
          <w:rFonts w:ascii="Times New Roman" w:hAnsi="Times New Roman" w:cs="Times New Roman"/>
          <w:sz w:val="24"/>
          <w:szCs w:val="24"/>
          <w:lang w:val="sr-Cyrl-RS"/>
        </w:rPr>
        <w:t>нису у режиму спортских клубов</w:t>
      </w:r>
      <w:r w:rsidR="00A72820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37D1" w:rsidRDefault="00A72820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Т. Мишчевић је додала да 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приметили 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>недостатке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због јако ду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>гих процедура, јер су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процедуру усвајања ове две преговарачке позиције ушли у мају месецу, 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тј. у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године, а сад 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су изашли из трећег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квартал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неке 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рокове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>ће у правно-техничк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>ој редакцији морати да промене, па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то 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 на један део 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питања, а да ће 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>други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стручни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део</w:t>
      </w:r>
      <w:r w:rsidR="0062673C">
        <w:rPr>
          <w:rFonts w:ascii="Times New Roman" w:hAnsi="Times New Roman" w:cs="Times New Roman"/>
          <w:sz w:val="24"/>
          <w:szCs w:val="24"/>
          <w:lang w:val="sr-Cyrl-RS"/>
        </w:rPr>
        <w:t xml:space="preserve"> питања </w:t>
      </w:r>
      <w:r w:rsidR="004A4DA3">
        <w:rPr>
          <w:rFonts w:ascii="Times New Roman" w:hAnsi="Times New Roman" w:cs="Times New Roman"/>
          <w:sz w:val="24"/>
          <w:szCs w:val="24"/>
          <w:lang w:val="sr-Cyrl-RS"/>
        </w:rPr>
        <w:t xml:space="preserve">око целоживотног учења 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препустити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колегама.</w:t>
      </w:r>
    </w:p>
    <w:p w:rsidR="00A72820" w:rsidRDefault="00A72820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D50F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Стојановић је рекла 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да кад се говори о целоживотном учењу можемо говорити о два правца која иду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>под једну капу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- образовање одраслих, један део се односи на одрасле без школе или без завршене основне школе и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да се поменутих 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>4%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односи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на њих. Истакла је да су п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одаци са последњег пописа 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>лоши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и да је</w:t>
      </w:r>
      <w:r w:rsidR="003D0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велики број функционално неписмених, а ш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>то се тиче другог дела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- укључивање одраслих у обуке, доквалификације, преквалификације, у складу са потребама тржишта рада, 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као и да је 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>потребно да се отворе институције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12EC">
        <w:rPr>
          <w:rFonts w:ascii="Times New Roman" w:hAnsi="Times New Roman" w:cs="Times New Roman"/>
          <w:sz w:val="24"/>
          <w:szCs w:val="24"/>
          <w:lang w:val="sr-Cyrl-RS"/>
        </w:rPr>
        <w:t xml:space="preserve"> које ће бити акредитоване на државном нивоу, како би се смањила незапосленост и број технолошких вишкова.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Додала је да су 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 xml:space="preserve">у процесу прављења критеријума,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>ускоро ће кренути у процес акредитације свих тих организација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>, које раде на доквалификацији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57EB1">
        <w:rPr>
          <w:rFonts w:ascii="Times New Roman" w:hAnsi="Times New Roman" w:cs="Times New Roman"/>
          <w:sz w:val="24"/>
          <w:szCs w:val="24"/>
          <w:lang w:val="sr-Cyrl-RS"/>
        </w:rPr>
        <w:t xml:space="preserve"> преквалификацији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постојеће радне снаге</w:t>
      </w:r>
      <w:r w:rsidR="00432F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0074" w:rsidRDefault="00F57EB1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М. Тепић је скренула пажњу на стране где се налазе рокови, који су већ пробијени, 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>као и на неке друге ствари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где је потрабно извршити одређене исправке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. Додала је да 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>се помињ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е да ће бити усвојени 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правилници о спорту, 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>а они су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 xml:space="preserve"> већ донети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>осим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Правлник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о школском спорту</w:t>
      </w:r>
      <w:r w:rsidR="00AB11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1117" w:rsidRDefault="00AB111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М. Кантар је истакао да 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Pr="00323647">
        <w:rPr>
          <w:rFonts w:ascii="Times New Roman" w:hAnsi="Times New Roman" w:cs="Times New Roman"/>
          <w:sz w:val="24"/>
          <w:szCs w:val="24"/>
          <w:lang w:val="sr-Cyrl-RS"/>
        </w:rPr>
        <w:t>претходни</w:t>
      </w:r>
      <w:r w:rsidR="00323647" w:rsidRPr="0032364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323647" w:rsidRPr="0032364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323647">
        <w:rPr>
          <w:rFonts w:ascii="Times New Roman" w:hAnsi="Times New Roman" w:cs="Times New Roman"/>
          <w:sz w:val="24"/>
          <w:szCs w:val="24"/>
          <w:lang w:val="sr-Cyrl-RS"/>
        </w:rPr>
        <w:t xml:space="preserve"> о спорту, правилници нису додати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а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донет 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>у фебруару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подразумева да </w:t>
      </w:r>
      <w:r w:rsidR="0005163A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0516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требало да донесу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 тридесетак подзаконских аката, правилника који говоре ближе о спорту,</w:t>
      </w:r>
      <w:r w:rsidR="00051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647">
        <w:rPr>
          <w:rFonts w:ascii="Times New Roman" w:hAnsi="Times New Roman" w:cs="Times New Roman"/>
          <w:sz w:val="24"/>
          <w:szCs w:val="24"/>
          <w:lang w:val="sr-Cyrl-RS"/>
        </w:rPr>
        <w:t>односно да су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донета </w:t>
      </w:r>
      <w:r w:rsidR="0005163A">
        <w:rPr>
          <w:rFonts w:ascii="Times New Roman" w:hAnsi="Times New Roman" w:cs="Times New Roman"/>
          <w:sz w:val="24"/>
          <w:szCs w:val="24"/>
          <w:lang w:val="sr-Cyrl-RS"/>
        </w:rPr>
        <w:t>само три</w:t>
      </w:r>
      <w:r w:rsidR="00717327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а да 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 xml:space="preserve">веома значајни правилници тек треба да </w:t>
      </w:r>
      <w:r w:rsidR="000A0107">
        <w:rPr>
          <w:rFonts w:ascii="Times New Roman" w:hAnsi="Times New Roman" w:cs="Times New Roman"/>
          <w:sz w:val="24"/>
          <w:szCs w:val="24"/>
          <w:lang w:val="sr-Cyrl-RS"/>
        </w:rPr>
        <w:t>буду донети</w:t>
      </w:r>
      <w:r w:rsidR="008078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7B11" w:rsidRDefault="000A010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се више нико није јавио за реч председница Одбора је ставила на гласање П</w:t>
      </w:r>
      <w:r w:rsidR="004329DE">
        <w:rPr>
          <w:rFonts w:ascii="Times New Roman" w:hAnsi="Times New Roman" w:cs="Times New Roman"/>
          <w:sz w:val="24"/>
          <w:szCs w:val="24"/>
          <w:lang w:val="sr-Cyrl-RS"/>
        </w:rPr>
        <w:t>редлог прего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варачке позиције за поглавље 26 и констатовала да је</w:t>
      </w:r>
      <w:r w:rsidR="00432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1E8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FB7B11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овај предлог већином гласова.</w:t>
      </w:r>
    </w:p>
    <w:p w:rsidR="00FB7B11" w:rsidRPr="00FB7B11" w:rsidRDefault="00FB7B11" w:rsidP="00FB7B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тога Одбор је </w:t>
      </w:r>
      <w:r w:rsidR="00844C35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усвојио </w:t>
      </w:r>
      <w:r w:rsidRPr="00FB7B11">
        <w:rPr>
          <w:rFonts w:ascii="Times New Roman" w:hAnsi="Times New Roman" w:cs="Times New Roman"/>
          <w:sz w:val="24"/>
          <w:szCs w:val="24"/>
          <w:lang w:val="ru-RU"/>
        </w:rPr>
        <w:t>саопштење за јавност са ове седнице: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„Одбор за европске интеграције је на седници одржаној 11. октобра 2016. године, која је била затворена за јавност, размотрио и дао позитивно мишљење на </w:t>
      </w:r>
      <w:r w:rsidRPr="00FB7B11">
        <w:rPr>
          <w:rFonts w:ascii="Times New Roman" w:hAnsi="Times New Roman" w:cs="Times New Roman"/>
          <w:sz w:val="24"/>
          <w:szCs w:val="24"/>
          <w:lang w:val="sr-Cyrl-RS"/>
        </w:rPr>
        <w:t>Предлоге Преговарачких позиција Р</w:t>
      </w:r>
      <w:r w:rsidRPr="00FB7B11">
        <w:rPr>
          <w:rFonts w:ascii="Times New Roman" w:hAnsi="Times New Roman" w:cs="Times New Roman"/>
          <w:sz w:val="24"/>
          <w:szCs w:val="24"/>
        </w:rPr>
        <w:t>e</w:t>
      </w:r>
      <w:r w:rsidRPr="00FB7B11">
        <w:rPr>
          <w:rFonts w:ascii="Times New Roman" w:hAnsi="Times New Roman" w:cs="Times New Roman"/>
          <w:sz w:val="24"/>
          <w:szCs w:val="24"/>
          <w:lang w:val="sr-Cyrl-RS"/>
        </w:rPr>
        <w:t>публике Србије за поглавља 25 - „Наука и истраживање“ и 26 - „Образовање и култура“.</w:t>
      </w:r>
    </w:p>
    <w:p w:rsidR="00FB7B11" w:rsidRDefault="00FB7B11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3D8" w:rsidRDefault="002A03D8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414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тачка </w:t>
      </w:r>
    </w:p>
    <w:p w:rsidR="00E32E8D" w:rsidRPr="003414EE" w:rsidRDefault="00E32E8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2E8D" w:rsidRPr="00E32E8D" w:rsidRDefault="00E32E8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2E8D">
        <w:rPr>
          <w:rFonts w:ascii="Times New Roman" w:hAnsi="Times New Roman" w:cs="Times New Roman"/>
          <w:sz w:val="24"/>
          <w:szCs w:val="24"/>
          <w:lang w:val="sr-Cyrl-RS"/>
        </w:rPr>
        <w:t>Председница Одбора отворила је трећу тачку дневног реда – Одређивање делегације Одбора за 54. пленарни састанак Конференције одбора за европске послове парламената држава чланица ЕУ (КОСАК), који ће бити одржан у Братислави, Словачка</w:t>
      </w:r>
      <w:r w:rsidRPr="00E32E8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32E8D">
        <w:rPr>
          <w:rFonts w:ascii="Times New Roman" w:hAnsi="Times New Roman" w:cs="Times New Roman"/>
          <w:sz w:val="24"/>
          <w:szCs w:val="24"/>
          <w:lang w:val="sr-Cyrl-RS"/>
        </w:rPr>
        <w:t xml:space="preserve"> од 13. до 15. новембра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32E8D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A03D8" w:rsidRDefault="00FB7B11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усвојио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предлог да на Конференцију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европске послове парламената држава чланица ЕУ (КОСАК), који ће бити одржан у Братислави, Словачка, од 13. до 15. новембра 2016. године,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иде делегација у саставу: 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>Елвира</w:t>
      </w:r>
      <w:r w:rsidR="00E32E8D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Ковач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>, заменик председника Одбора и</w:t>
      </w:r>
      <w:r w:rsidR="00E32E8D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>Душица Стојкови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Стевановић</w:t>
      </w:r>
      <w:r w:rsidR="00E32E8D">
        <w:rPr>
          <w:rFonts w:ascii="Times New Roman" w:hAnsi="Times New Roman" w:cs="Times New Roman"/>
          <w:sz w:val="24"/>
          <w:szCs w:val="24"/>
          <w:lang w:val="sr-Cyrl-RS"/>
        </w:rPr>
        <w:t>, чланови Одбора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32E8D" w:rsidRDefault="00E32E8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3D8" w:rsidRDefault="002A03D8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414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тачка </w:t>
      </w:r>
    </w:p>
    <w:p w:rsidR="00E32E8D" w:rsidRPr="003414EE" w:rsidRDefault="00E32E8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2E8D" w:rsidRPr="00E32E8D" w:rsidRDefault="00E32E8D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2E8D">
        <w:rPr>
          <w:rFonts w:ascii="Times New Roman" w:hAnsi="Times New Roman" w:cs="Times New Roman"/>
          <w:sz w:val="24"/>
          <w:szCs w:val="24"/>
          <w:lang w:val="sr-Cyrl-RS"/>
        </w:rPr>
        <w:t>Председница Одбора отворила је четврту тачку дневног реда – Одређивање чланова Одбора за учешће на регионалној радионици „Јачање улоге парламентараца у изградњи делотворних противтерористичких система у оквиру владавине права“, коју организује Међународни институт за правду и владавину права – МИП, у Валети, Малта, 8-9. новембра 2016. године.</w:t>
      </w:r>
    </w:p>
    <w:p w:rsidR="00212B3A" w:rsidRDefault="00FB7B11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усвојио предлог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F337D1" w:rsidRPr="00F337D1">
        <w:rPr>
          <w:rFonts w:ascii="Times New Roman" w:hAnsi="Times New Roman" w:cs="Times New Roman"/>
          <w:sz w:val="24"/>
          <w:szCs w:val="24"/>
          <w:lang w:val="sr-Cyrl-RS"/>
        </w:rPr>
        <w:t xml:space="preserve">на регионалној радионици „Јачање улоге парламентараца у изградњи делотворних противтерористичких система у оквиру владавине права“, коју организује Међународни институт за правду и владавину права – МИП, у Валети, Малта, 8-9. новембра 2016. 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3858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37D1">
        <w:rPr>
          <w:rFonts w:ascii="Times New Roman" w:hAnsi="Times New Roman" w:cs="Times New Roman"/>
          <w:sz w:val="24"/>
          <w:szCs w:val="24"/>
          <w:lang w:val="sr-Cyrl-RS"/>
        </w:rPr>
        <w:t xml:space="preserve"> учествују </w:t>
      </w:r>
      <w:r w:rsidR="001D484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93B87">
        <w:rPr>
          <w:rFonts w:ascii="Times New Roman" w:hAnsi="Times New Roman" w:cs="Times New Roman"/>
          <w:sz w:val="24"/>
          <w:szCs w:val="24"/>
          <w:lang w:val="sr-Cyrl-RS"/>
        </w:rPr>
        <w:t>ариника</w:t>
      </w:r>
      <w:r w:rsidR="001D4845">
        <w:rPr>
          <w:rFonts w:ascii="Times New Roman" w:hAnsi="Times New Roman" w:cs="Times New Roman"/>
          <w:sz w:val="24"/>
          <w:szCs w:val="24"/>
          <w:lang w:val="sr-Cyrl-RS"/>
        </w:rPr>
        <w:t xml:space="preserve"> Тепић и В</w:t>
      </w:r>
      <w:r w:rsidR="00A93B87">
        <w:rPr>
          <w:rFonts w:ascii="Times New Roman" w:hAnsi="Times New Roman" w:cs="Times New Roman"/>
          <w:sz w:val="24"/>
          <w:szCs w:val="24"/>
          <w:lang w:val="sr-Cyrl-RS"/>
        </w:rPr>
        <w:t>есна</w:t>
      </w:r>
      <w:r w:rsidR="001D4845">
        <w:rPr>
          <w:rFonts w:ascii="Times New Roman" w:hAnsi="Times New Roman" w:cs="Times New Roman"/>
          <w:sz w:val="24"/>
          <w:szCs w:val="24"/>
          <w:lang w:val="sr-Cyrl-RS"/>
        </w:rPr>
        <w:t xml:space="preserve"> Марковић.</w:t>
      </w:r>
    </w:p>
    <w:p w:rsidR="00A93B87" w:rsidRDefault="00A93B8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3647" w:rsidRDefault="0032364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17:40</w:t>
      </w:r>
      <w:r w:rsidR="00A93B8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3B87" w:rsidRDefault="00A93B8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B87" w:rsidRPr="00A93B87" w:rsidRDefault="00A93B87" w:rsidP="00A93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3B87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A93B87" w:rsidRPr="00A93B87" w:rsidRDefault="00A93B87" w:rsidP="00A93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A93B87" w:rsidRPr="00A93B87" w:rsidRDefault="00A93B87" w:rsidP="00A93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A93B87" w:rsidRPr="00A93B87" w:rsidRDefault="00A93B87" w:rsidP="00A9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СЕКРЕТАР ОДБОРА                                                           ПРЕДСЕДНИЦА ОДБОРА</w:t>
      </w:r>
    </w:p>
    <w:p w:rsidR="00A93B87" w:rsidRPr="00A93B87" w:rsidRDefault="00A93B87" w:rsidP="00A9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93B87" w:rsidRPr="00A93B87" w:rsidRDefault="00A93B87" w:rsidP="00A9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93B8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Мариника Тепић</w:t>
      </w:r>
    </w:p>
    <w:p w:rsidR="00A93B87" w:rsidRPr="00B745FC" w:rsidRDefault="00A93B87" w:rsidP="00E32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93B87" w:rsidRPr="00B745FC" w:rsidSect="00FD2598">
      <w:headerReference w:type="default" r:id="rId10"/>
      <w:pgSz w:w="11907" w:h="16840" w:code="9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11" w:rsidRDefault="006E6511" w:rsidP="00FD2598">
      <w:pPr>
        <w:spacing w:after="0" w:line="240" w:lineRule="auto"/>
      </w:pPr>
      <w:r>
        <w:separator/>
      </w:r>
    </w:p>
  </w:endnote>
  <w:endnote w:type="continuationSeparator" w:id="0">
    <w:p w:rsidR="006E6511" w:rsidRDefault="006E6511" w:rsidP="00FD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11" w:rsidRDefault="006E6511" w:rsidP="00FD2598">
      <w:pPr>
        <w:spacing w:after="0" w:line="240" w:lineRule="auto"/>
      </w:pPr>
      <w:r>
        <w:separator/>
      </w:r>
    </w:p>
  </w:footnote>
  <w:footnote w:type="continuationSeparator" w:id="0">
    <w:p w:rsidR="006E6511" w:rsidRDefault="006E6511" w:rsidP="00FD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98" w:rsidRDefault="00FD2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73CF0"/>
    <w:multiLevelType w:val="hybridMultilevel"/>
    <w:tmpl w:val="8D1A9376"/>
    <w:lvl w:ilvl="0" w:tplc="7564F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0F824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4F"/>
    <w:rsid w:val="00005A54"/>
    <w:rsid w:val="000106DD"/>
    <w:rsid w:val="0005163A"/>
    <w:rsid w:val="000537A7"/>
    <w:rsid w:val="00054C8F"/>
    <w:rsid w:val="00054F36"/>
    <w:rsid w:val="00056CC2"/>
    <w:rsid w:val="00061C7D"/>
    <w:rsid w:val="000639E4"/>
    <w:rsid w:val="000660C1"/>
    <w:rsid w:val="000747E5"/>
    <w:rsid w:val="000752D5"/>
    <w:rsid w:val="00081D94"/>
    <w:rsid w:val="00087B79"/>
    <w:rsid w:val="00090116"/>
    <w:rsid w:val="00092286"/>
    <w:rsid w:val="0009503E"/>
    <w:rsid w:val="000A0107"/>
    <w:rsid w:val="000A23D0"/>
    <w:rsid w:val="000A2937"/>
    <w:rsid w:val="000A2A24"/>
    <w:rsid w:val="000B0525"/>
    <w:rsid w:val="000B4E18"/>
    <w:rsid w:val="000D06C5"/>
    <w:rsid w:val="000D3E7B"/>
    <w:rsid w:val="00110A6F"/>
    <w:rsid w:val="00111D47"/>
    <w:rsid w:val="00140312"/>
    <w:rsid w:val="00143EA0"/>
    <w:rsid w:val="00145131"/>
    <w:rsid w:val="001860BC"/>
    <w:rsid w:val="001A6F26"/>
    <w:rsid w:val="001C5FBF"/>
    <w:rsid w:val="001D2E53"/>
    <w:rsid w:val="001D4845"/>
    <w:rsid w:val="00210FAB"/>
    <w:rsid w:val="00212B3A"/>
    <w:rsid w:val="0025294F"/>
    <w:rsid w:val="002570FD"/>
    <w:rsid w:val="00277FE6"/>
    <w:rsid w:val="002A03D8"/>
    <w:rsid w:val="002C050E"/>
    <w:rsid w:val="00304CE3"/>
    <w:rsid w:val="00323647"/>
    <w:rsid w:val="003414EE"/>
    <w:rsid w:val="00354DE3"/>
    <w:rsid w:val="003729D1"/>
    <w:rsid w:val="00384669"/>
    <w:rsid w:val="003858CB"/>
    <w:rsid w:val="00391B14"/>
    <w:rsid w:val="003A0E41"/>
    <w:rsid w:val="003B1CC4"/>
    <w:rsid w:val="003B37F4"/>
    <w:rsid w:val="003D00C6"/>
    <w:rsid w:val="003D0291"/>
    <w:rsid w:val="003D6585"/>
    <w:rsid w:val="003E56D9"/>
    <w:rsid w:val="003E7543"/>
    <w:rsid w:val="003F1519"/>
    <w:rsid w:val="004329DE"/>
    <w:rsid w:val="00432F30"/>
    <w:rsid w:val="00443A70"/>
    <w:rsid w:val="00467C10"/>
    <w:rsid w:val="004876C4"/>
    <w:rsid w:val="004966E1"/>
    <w:rsid w:val="004A4DA3"/>
    <w:rsid w:val="004D13DD"/>
    <w:rsid w:val="004E72A3"/>
    <w:rsid w:val="004F5568"/>
    <w:rsid w:val="004F6FB8"/>
    <w:rsid w:val="00526812"/>
    <w:rsid w:val="0053238C"/>
    <w:rsid w:val="00532E56"/>
    <w:rsid w:val="0053479B"/>
    <w:rsid w:val="005554CA"/>
    <w:rsid w:val="005A53CB"/>
    <w:rsid w:val="005B2E07"/>
    <w:rsid w:val="005B6E71"/>
    <w:rsid w:val="005E4151"/>
    <w:rsid w:val="005F0140"/>
    <w:rsid w:val="005F346B"/>
    <w:rsid w:val="00606D2C"/>
    <w:rsid w:val="00610B31"/>
    <w:rsid w:val="006240A1"/>
    <w:rsid w:val="0062673C"/>
    <w:rsid w:val="0063679F"/>
    <w:rsid w:val="00643D6A"/>
    <w:rsid w:val="006610C7"/>
    <w:rsid w:val="00680074"/>
    <w:rsid w:val="006C4303"/>
    <w:rsid w:val="006E6511"/>
    <w:rsid w:val="006F5D19"/>
    <w:rsid w:val="00717327"/>
    <w:rsid w:val="007330D7"/>
    <w:rsid w:val="00734FED"/>
    <w:rsid w:val="00746AD0"/>
    <w:rsid w:val="00755C4E"/>
    <w:rsid w:val="00755E16"/>
    <w:rsid w:val="007641E8"/>
    <w:rsid w:val="007749D3"/>
    <w:rsid w:val="00791450"/>
    <w:rsid w:val="007E3F08"/>
    <w:rsid w:val="007F0058"/>
    <w:rsid w:val="008078AE"/>
    <w:rsid w:val="00823BBA"/>
    <w:rsid w:val="00844C35"/>
    <w:rsid w:val="00845ABA"/>
    <w:rsid w:val="00847FE3"/>
    <w:rsid w:val="00867F00"/>
    <w:rsid w:val="00875E27"/>
    <w:rsid w:val="00876FFF"/>
    <w:rsid w:val="008927C5"/>
    <w:rsid w:val="008A3C4C"/>
    <w:rsid w:val="008E50E4"/>
    <w:rsid w:val="008F320E"/>
    <w:rsid w:val="008F57F9"/>
    <w:rsid w:val="0092473D"/>
    <w:rsid w:val="009654F3"/>
    <w:rsid w:val="0098024C"/>
    <w:rsid w:val="009925C1"/>
    <w:rsid w:val="009B1047"/>
    <w:rsid w:val="009B5A05"/>
    <w:rsid w:val="009C0BFA"/>
    <w:rsid w:val="009D782A"/>
    <w:rsid w:val="009E1E9B"/>
    <w:rsid w:val="009E458A"/>
    <w:rsid w:val="009F4216"/>
    <w:rsid w:val="009F6E9C"/>
    <w:rsid w:val="009F6EA3"/>
    <w:rsid w:val="00A1713C"/>
    <w:rsid w:val="00A72820"/>
    <w:rsid w:val="00A85A19"/>
    <w:rsid w:val="00A86F86"/>
    <w:rsid w:val="00A879F2"/>
    <w:rsid w:val="00A93B87"/>
    <w:rsid w:val="00AB1117"/>
    <w:rsid w:val="00AD4F93"/>
    <w:rsid w:val="00AF0765"/>
    <w:rsid w:val="00AF290F"/>
    <w:rsid w:val="00AF353D"/>
    <w:rsid w:val="00B02F7C"/>
    <w:rsid w:val="00B11932"/>
    <w:rsid w:val="00B37C5C"/>
    <w:rsid w:val="00B4293B"/>
    <w:rsid w:val="00B54330"/>
    <w:rsid w:val="00B65774"/>
    <w:rsid w:val="00B745FC"/>
    <w:rsid w:val="00B94F54"/>
    <w:rsid w:val="00BA1308"/>
    <w:rsid w:val="00BC39D8"/>
    <w:rsid w:val="00BE19AD"/>
    <w:rsid w:val="00BF0345"/>
    <w:rsid w:val="00BF4E03"/>
    <w:rsid w:val="00C37AF2"/>
    <w:rsid w:val="00C4167A"/>
    <w:rsid w:val="00C44AB6"/>
    <w:rsid w:val="00C65CCD"/>
    <w:rsid w:val="00C80102"/>
    <w:rsid w:val="00C80BFF"/>
    <w:rsid w:val="00CC5A4E"/>
    <w:rsid w:val="00CD3E65"/>
    <w:rsid w:val="00D00792"/>
    <w:rsid w:val="00D04DC4"/>
    <w:rsid w:val="00D06B2E"/>
    <w:rsid w:val="00D36B88"/>
    <w:rsid w:val="00D50FF5"/>
    <w:rsid w:val="00D53871"/>
    <w:rsid w:val="00D634B8"/>
    <w:rsid w:val="00D70A30"/>
    <w:rsid w:val="00D75BAB"/>
    <w:rsid w:val="00DA4C3E"/>
    <w:rsid w:val="00DC4434"/>
    <w:rsid w:val="00DC473A"/>
    <w:rsid w:val="00DC6324"/>
    <w:rsid w:val="00DD3A2B"/>
    <w:rsid w:val="00DE06C2"/>
    <w:rsid w:val="00E1130A"/>
    <w:rsid w:val="00E32E8D"/>
    <w:rsid w:val="00E42BA6"/>
    <w:rsid w:val="00E50652"/>
    <w:rsid w:val="00E54BF8"/>
    <w:rsid w:val="00E558C6"/>
    <w:rsid w:val="00E57867"/>
    <w:rsid w:val="00E611B1"/>
    <w:rsid w:val="00E644CC"/>
    <w:rsid w:val="00E64E24"/>
    <w:rsid w:val="00E71730"/>
    <w:rsid w:val="00E97DDA"/>
    <w:rsid w:val="00EA2CF7"/>
    <w:rsid w:val="00EA3E9F"/>
    <w:rsid w:val="00EA4004"/>
    <w:rsid w:val="00EB099E"/>
    <w:rsid w:val="00EC61C2"/>
    <w:rsid w:val="00EE3564"/>
    <w:rsid w:val="00F053D7"/>
    <w:rsid w:val="00F159A5"/>
    <w:rsid w:val="00F312EC"/>
    <w:rsid w:val="00F337D1"/>
    <w:rsid w:val="00F57EB1"/>
    <w:rsid w:val="00F63224"/>
    <w:rsid w:val="00FB7B11"/>
    <w:rsid w:val="00FC28BF"/>
    <w:rsid w:val="00FD2598"/>
    <w:rsid w:val="00FD758B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98"/>
  </w:style>
  <w:style w:type="paragraph" w:styleId="Footer">
    <w:name w:val="footer"/>
    <w:basedOn w:val="Normal"/>
    <w:link w:val="Foot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98"/>
  </w:style>
  <w:style w:type="paragraph" w:styleId="Footer">
    <w:name w:val="footer"/>
    <w:basedOn w:val="Normal"/>
    <w:link w:val="FooterChar"/>
    <w:uiPriority w:val="99"/>
    <w:unhideWhenUsed/>
    <w:rsid w:val="00FD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9C46-CC8F-435A-B04A-7968BE1C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6</cp:revision>
  <cp:lastPrinted>2016-12-14T11:18:00Z</cp:lastPrinted>
  <dcterms:created xsi:type="dcterms:W3CDTF">2016-12-13T10:07:00Z</dcterms:created>
  <dcterms:modified xsi:type="dcterms:W3CDTF">2016-12-14T11:18:00Z</dcterms:modified>
</cp:coreProperties>
</file>